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95F0" w14:textId="1CE561B4" w:rsidR="004F26BD" w:rsidRPr="004F26BD" w:rsidRDefault="002E0008" w:rsidP="00CD2FD2">
      <w:pPr>
        <w:pStyle w:val="berschrift1"/>
      </w:pPr>
      <w:r>
        <w:t>Praxisvorschlag</w:t>
      </w:r>
      <w:r w:rsidR="00446123">
        <w:t xml:space="preserve">: </w:t>
      </w:r>
      <w:r>
        <w:t>Die Stärke Einfühlungsvermögen entdecken</w:t>
      </w:r>
    </w:p>
    <w:p w14:paraId="4105DA46" w14:textId="5A7B7351" w:rsidR="004F26BD" w:rsidRDefault="00EA0718" w:rsidP="00A61405">
      <w:pPr>
        <w:pStyle w:val="berschrift2"/>
      </w:pPr>
      <w:r w:rsidRPr="0033161B">
        <w:t>Sich in andere Menschen einfühlen</w:t>
      </w:r>
    </w:p>
    <w:p w14:paraId="4761479B" w14:textId="57E55E80" w:rsidR="00F22C15" w:rsidRDefault="00E463E7" w:rsidP="006D5500">
      <w:pPr>
        <w:pStyle w:val="EinleitungTeaser"/>
      </w:pPr>
      <w:r>
        <w:t xml:space="preserve">Vor </w:t>
      </w:r>
      <w:r w:rsidR="00F22C15">
        <w:t xml:space="preserve">allem wenn </w:t>
      </w:r>
      <w:r w:rsidR="00F22C15" w:rsidRPr="00F22C15">
        <w:t>es um die</w:t>
      </w:r>
      <w:r w:rsidR="0047232D">
        <w:t xml:space="preserve"> Arbeit mit Menschen</w:t>
      </w:r>
      <w:r w:rsidR="00F22C15" w:rsidRPr="00F22C15">
        <w:t xml:space="preserve"> </w:t>
      </w:r>
      <w:r w:rsidR="00E075BC" w:rsidRPr="00F22C15">
        <w:t>geht,</w:t>
      </w:r>
      <w:r>
        <w:t xml:space="preserve"> ist Einfühlungsvermögen eine </w:t>
      </w:r>
      <w:r w:rsidR="00EE615F">
        <w:t>relevante</w:t>
      </w:r>
      <w:r>
        <w:t xml:space="preserve"> Stärke</w:t>
      </w:r>
      <w:r w:rsidR="00F22C15" w:rsidRPr="00F22C15">
        <w:t xml:space="preserve">. Was Einfühlungsvermögen bedeutet und </w:t>
      </w:r>
      <w:r w:rsidR="00AD5124">
        <w:t xml:space="preserve">in welchen Berufen es </w:t>
      </w:r>
      <w:r w:rsidR="00AD5124" w:rsidRPr="0087372D">
        <w:t>wichtig ist,</w:t>
      </w:r>
      <w:r w:rsidR="00AD5124">
        <w:t xml:space="preserve"> </w:t>
      </w:r>
      <w:r w:rsidR="00F22C15" w:rsidRPr="00F22C15">
        <w:t>lernen die Jugendlichen anhand dieses Praxisvorschlags.</w:t>
      </w:r>
    </w:p>
    <w:p w14:paraId="03CBE1F9" w14:textId="7D991C14" w:rsidR="00D04F9C" w:rsidRPr="00BD5E2A" w:rsidRDefault="00D04F9C" w:rsidP="00D04F9C">
      <w:pPr>
        <w:pStyle w:val="berschrift3"/>
      </w:pPr>
      <w:r w:rsidRPr="00BD5E2A">
        <w:t>D</w:t>
      </w:r>
      <w:r>
        <w:t>er Praxisvorschlag im Überblick</w:t>
      </w:r>
      <w:r w:rsidRPr="00BD5E2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38"/>
        <w:gridCol w:w="3008"/>
      </w:tblGrid>
      <w:tr w:rsidR="00D04F9C" w14:paraId="620F3B8C" w14:textId="77777777" w:rsidTr="00C23D73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8CDF8" w14:textId="28D750DF" w:rsidR="00D04F9C" w:rsidRPr="00EE615F" w:rsidRDefault="0092729D" w:rsidP="00C53327">
            <w:pPr>
              <w:pStyle w:val="Tabellenberschriftenzeile-Zeile"/>
              <w:spacing w:before="120" w:after="120"/>
            </w:pPr>
            <w:r>
              <w:t>Lernziele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28BFE" w14:textId="3C1884ED" w:rsidR="00D04F9C" w:rsidRPr="00EE615F" w:rsidRDefault="0092729D" w:rsidP="00C53327">
            <w:pPr>
              <w:pStyle w:val="Tabellenberschriftenzeile-Zeile"/>
              <w:spacing w:before="120" w:after="120"/>
            </w:pPr>
            <w:r>
              <w:t>Ablauf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17480" w14:textId="77777777" w:rsidR="00D04F9C" w:rsidRPr="009E0B48" w:rsidRDefault="00D04F9C" w:rsidP="00C53327">
            <w:pPr>
              <w:pStyle w:val="Tabellenberschriftenzeile-Zeile"/>
              <w:spacing w:before="120" w:after="120"/>
            </w:pPr>
            <w:r>
              <w:t>Medien/</w:t>
            </w:r>
            <w:r w:rsidRPr="009E0B48">
              <w:t>Material</w:t>
            </w:r>
          </w:p>
        </w:tc>
      </w:tr>
      <w:tr w:rsidR="00D04F9C" w14:paraId="7ACA6DEE" w14:textId="77777777" w:rsidTr="00C23D7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D82A5" w14:textId="77777777" w:rsidR="0092729D" w:rsidRPr="00D82C15" w:rsidRDefault="0092729D" w:rsidP="0092729D"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 w:rsidRPr="00D82C15">
              <w:t>Die Jugendlichen erarbeiten, was Einfühlungsvermögen bedeutet.</w:t>
            </w:r>
          </w:p>
          <w:p w14:paraId="244A00A9" w14:textId="77777777" w:rsidR="0092729D" w:rsidRPr="00D82C15" w:rsidRDefault="0092729D" w:rsidP="0092729D"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 w:rsidRPr="00D82C15">
              <w:t xml:space="preserve">Die Jugendlichen </w:t>
            </w:r>
            <w:r>
              <w:t>lernen Berufe kennen, in denen</w:t>
            </w:r>
            <w:r w:rsidRPr="00D82C15">
              <w:t xml:space="preserve"> die Stärke wichtig ist.</w:t>
            </w:r>
          </w:p>
          <w:p w14:paraId="34E27E65" w14:textId="1AED0836" w:rsidR="0092729D" w:rsidRPr="0092729D" w:rsidRDefault="0092729D" w:rsidP="0092729D">
            <w:pPr>
              <w:pStyle w:val="Listenabsatz"/>
              <w:numPr>
                <w:ilvl w:val="0"/>
                <w:numId w:val="14"/>
              </w:numPr>
              <w:rPr>
                <w:bCs/>
              </w:rPr>
            </w:pPr>
            <w:r w:rsidRPr="00D82C15">
              <w:rPr>
                <w:bCs/>
              </w:rPr>
              <w:t>D</w:t>
            </w:r>
            <w:r>
              <w:rPr>
                <w:bCs/>
              </w:rPr>
              <w:t>ie</w:t>
            </w:r>
            <w:r w:rsidRPr="00D82C15">
              <w:rPr>
                <w:bCs/>
              </w:rPr>
              <w:t xml:space="preserve"> Jugendlichen </w:t>
            </w:r>
            <w:r>
              <w:rPr>
                <w:bCs/>
              </w:rPr>
              <w:t xml:space="preserve">wissen </w:t>
            </w:r>
            <w:r w:rsidRPr="00D82C15">
              <w:rPr>
                <w:bCs/>
              </w:rPr>
              <w:t>nach dem Coaching</w:t>
            </w:r>
            <w:r>
              <w:rPr>
                <w:bCs/>
              </w:rPr>
              <w:t>,</w:t>
            </w:r>
            <w:r w:rsidRPr="00D82C15">
              <w:rPr>
                <w:bCs/>
              </w:rPr>
              <w:t xml:space="preserve"> </w:t>
            </w:r>
            <w:r>
              <w:rPr>
                <w:bCs/>
              </w:rPr>
              <w:t>was es bedeutet, einfühlsam zu handeln.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56432" w14:textId="40B09C8C" w:rsidR="0092729D" w:rsidRPr="004B43AB" w:rsidRDefault="0092729D" w:rsidP="0092729D">
            <w:pPr>
              <w:pStyle w:val="Listenabsatz"/>
              <w:numPr>
                <w:ilvl w:val="0"/>
                <w:numId w:val="14"/>
              </w:numPr>
            </w:pPr>
            <w:r>
              <w:t xml:space="preserve">Die Gruppe sieht sich gemeinsam das </w:t>
            </w:r>
            <w:hyperlink r:id="rId7" w:history="1">
              <w:r w:rsidR="006D5500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>V</w:t>
              </w:r>
              <w:r w:rsidR="006D5500">
                <w:rPr>
                  <w:rStyle w:val="Hyperlink"/>
                  <w:rFonts w:cs="Arial"/>
                  <w:b/>
                  <w:bCs/>
                  <w:color w:val="A50021"/>
                </w:rPr>
                <w:t>ideo: S</w:t>
              </w:r>
              <w:r w:rsidRPr="003A4C7A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>tarke Azubis - Einfühlungsvermögen</w:t>
              </w:r>
            </w:hyperlink>
            <w:r>
              <w:t xml:space="preserve"> an und diskutiert darüber.</w:t>
            </w:r>
          </w:p>
          <w:p w14:paraId="2431CC99" w14:textId="77777777" w:rsidR="0092729D" w:rsidRDefault="0092729D" w:rsidP="0092729D">
            <w:pPr>
              <w:pStyle w:val="Listenabsatz"/>
              <w:numPr>
                <w:ilvl w:val="0"/>
                <w:numId w:val="14"/>
              </w:numPr>
            </w:pPr>
            <w:r>
              <w:t>Gemeinsames Erarbeiten einer Definition der Stärke</w:t>
            </w:r>
          </w:p>
          <w:p w14:paraId="2582DBC8" w14:textId="77777777" w:rsidR="0092729D" w:rsidRDefault="0092729D" w:rsidP="0092729D">
            <w:pPr>
              <w:pStyle w:val="Listenabsatz"/>
              <w:numPr>
                <w:ilvl w:val="0"/>
                <w:numId w:val="14"/>
              </w:numPr>
            </w:pPr>
            <w:r>
              <w:t>Vorbereitung auf die Rollenspiele in Gruppenarbeit</w:t>
            </w:r>
          </w:p>
          <w:p w14:paraId="28364519" w14:textId="77777777" w:rsidR="0092729D" w:rsidRDefault="0092729D" w:rsidP="0092729D">
            <w:pPr>
              <w:pStyle w:val="Listenabsatz"/>
              <w:numPr>
                <w:ilvl w:val="0"/>
                <w:numId w:val="14"/>
              </w:numPr>
            </w:pPr>
            <w:r>
              <w:t xml:space="preserve">Rollenspiele zum Thema Einfühlungsvermögen </w:t>
            </w:r>
          </w:p>
          <w:p w14:paraId="21619264" w14:textId="618D928A" w:rsidR="00B036AC" w:rsidRPr="00C53327" w:rsidRDefault="0092729D" w:rsidP="00C53327">
            <w:pPr>
              <w:pStyle w:val="Listenabsatz"/>
              <w:numPr>
                <w:ilvl w:val="0"/>
                <w:numId w:val="14"/>
              </w:numPr>
              <w:spacing w:after="120"/>
              <w:ind w:left="357" w:hanging="357"/>
              <w:contextualSpacing w:val="0"/>
            </w:pPr>
            <w:r>
              <w:t xml:space="preserve">Reflexion des eigenen Einfühlungsvermögens 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9D7DA" w14:textId="0AC666F9" w:rsidR="00D04F9C" w:rsidRDefault="00E04F8C" w:rsidP="00C23D73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 xml:space="preserve"> </w:t>
            </w:r>
            <w:hyperlink r:id="rId8" w:history="1">
              <w:r w:rsidR="006D5500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>V</w:t>
              </w:r>
              <w:r w:rsidR="006D5500">
                <w:rPr>
                  <w:rStyle w:val="Hyperlink"/>
                  <w:rFonts w:cs="Arial"/>
                  <w:b/>
                  <w:bCs/>
                  <w:color w:val="A50021"/>
                </w:rPr>
                <w:t>ideo: Starke</w:t>
              </w:r>
              <w:r w:rsidRPr="003A4C7A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 xml:space="preserve"> Azubis - Einfühlungsvermögen</w:t>
              </w:r>
            </w:hyperlink>
            <w:r>
              <w:t xml:space="preserve"> </w:t>
            </w:r>
          </w:p>
          <w:p w14:paraId="411A91A6" w14:textId="747F915C" w:rsidR="00D04F9C" w:rsidRPr="00497281" w:rsidRDefault="00EB0656" w:rsidP="00C23D73">
            <w:pPr>
              <w:pStyle w:val="Listenabsatz"/>
              <w:numPr>
                <w:ilvl w:val="0"/>
                <w:numId w:val="14"/>
              </w:numPr>
              <w:ind w:left="112" w:firstLine="0"/>
              <w:rPr>
                <w:rStyle w:val="Hyperlink"/>
                <w:rFonts w:cs="Arial"/>
                <w:color w:val="auto"/>
                <w:u w:val="none"/>
              </w:rPr>
            </w:pPr>
            <w:hyperlink r:id="rId9" w:history="1">
              <w:r w:rsidR="006D5500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>Video: E</w:t>
              </w:r>
              <w:r w:rsidR="00E04F8C" w:rsidRPr="003A4C7A">
                <w:rPr>
                  <w:rStyle w:val="Hyperlink"/>
                  <w:rFonts w:cs="Arial"/>
                  <w:b/>
                  <w:bCs/>
                  <w:color w:val="A50021"/>
                  <w:szCs w:val="20"/>
                </w:rPr>
                <w:t>infach stark! - Einfühlungsvermögen</w:t>
              </w:r>
            </w:hyperlink>
          </w:p>
          <w:p w14:paraId="5D56E21A" w14:textId="70FF4183" w:rsidR="0092729D" w:rsidRDefault="0092729D" w:rsidP="00C23D73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Computer und Beamer zum Abspielen der Videos</w:t>
            </w:r>
          </w:p>
          <w:p w14:paraId="5D35A04F" w14:textId="29C09D14" w:rsidR="00497281" w:rsidRPr="00497281" w:rsidRDefault="00497281" w:rsidP="00C23D73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 w:rsidRPr="00AF3250">
              <w:t xml:space="preserve">Stift und Block für jede/n Teilnehmer/in </w:t>
            </w:r>
          </w:p>
          <w:p w14:paraId="335263C6" w14:textId="5F311389" w:rsidR="00D04F9C" w:rsidRDefault="00D04F9C" w:rsidP="00E04F8C">
            <w:pPr>
              <w:ind w:left="112"/>
            </w:pPr>
          </w:p>
        </w:tc>
      </w:tr>
    </w:tbl>
    <w:p w14:paraId="51C50784" w14:textId="77777777" w:rsidR="00B72934" w:rsidRPr="00B72934" w:rsidRDefault="00565D99" w:rsidP="00A61405">
      <w:pPr>
        <w:pStyle w:val="berschrift3"/>
      </w:pPr>
      <w:r w:rsidRPr="00BD5E2A">
        <w:t>Beschreibung:</w:t>
      </w:r>
    </w:p>
    <w:p w14:paraId="0EBE3018" w14:textId="189360DE" w:rsidR="00B72934" w:rsidRDefault="00974C06" w:rsidP="00B72934">
      <w:pPr>
        <w:rPr>
          <w:szCs w:val="20"/>
        </w:rPr>
      </w:pPr>
      <w:r>
        <w:rPr>
          <w:szCs w:val="20"/>
        </w:rPr>
        <w:t xml:space="preserve">In </w:t>
      </w:r>
      <w:r w:rsidR="00B83B4D">
        <w:rPr>
          <w:szCs w:val="20"/>
        </w:rPr>
        <w:t>dem</w:t>
      </w:r>
      <w:r>
        <w:rPr>
          <w:szCs w:val="20"/>
        </w:rPr>
        <w:t xml:space="preserve"> Praxisvorschlag geht es um die Stärke Einfühlungsvermögen. Mit einem Videobeispiel, einer anschließenden Diskussion sowie einem </w:t>
      </w:r>
      <w:r w:rsidR="00770608">
        <w:rPr>
          <w:szCs w:val="20"/>
        </w:rPr>
        <w:t>R</w:t>
      </w:r>
      <w:r>
        <w:rPr>
          <w:szCs w:val="20"/>
        </w:rPr>
        <w:t xml:space="preserve">ollenspiel sollen die Jugendlichen die Stärke </w:t>
      </w:r>
      <w:r w:rsidR="000B69C1">
        <w:rPr>
          <w:szCs w:val="20"/>
        </w:rPr>
        <w:t>durch die Übungen</w:t>
      </w:r>
      <w:r w:rsidR="00CC459C">
        <w:rPr>
          <w:szCs w:val="20"/>
        </w:rPr>
        <w:t xml:space="preserve"> </w:t>
      </w:r>
      <w:r>
        <w:rPr>
          <w:szCs w:val="20"/>
        </w:rPr>
        <w:t xml:space="preserve">verstehen </w:t>
      </w:r>
      <w:r w:rsidR="000B69C1">
        <w:rPr>
          <w:szCs w:val="20"/>
        </w:rPr>
        <w:t>und sich selbst besser einschätzen können.</w:t>
      </w:r>
    </w:p>
    <w:p w14:paraId="582191AA" w14:textId="3196D05B" w:rsidR="00B72934" w:rsidRPr="00B72934" w:rsidRDefault="00CC459C" w:rsidP="00A4779C">
      <w:pPr>
        <w:pStyle w:val="berschrift3"/>
        <w:numPr>
          <w:ilvl w:val="0"/>
          <w:numId w:val="3"/>
        </w:numPr>
      </w:pPr>
      <w:r>
        <w:t>Diskussion</w:t>
      </w:r>
    </w:p>
    <w:p w14:paraId="13181A69" w14:textId="102D7A14" w:rsidR="00B25C3C" w:rsidRPr="003F3C55" w:rsidRDefault="00A82C9E" w:rsidP="0019573C">
      <w:r>
        <w:t>S</w:t>
      </w:r>
      <w:r w:rsidR="00C53327">
        <w:t xml:space="preserve">chauen </w:t>
      </w:r>
      <w:r w:rsidR="005676E9">
        <w:t>S</w:t>
      </w:r>
      <w:r>
        <w:t>ie sich a</w:t>
      </w:r>
      <w:r w:rsidR="00B25C3C">
        <w:t xml:space="preserve">ls Einstieg mit den Jugendlichen das </w:t>
      </w:r>
      <w:hyperlink r:id="rId10" w:history="1">
        <w:r w:rsidR="006D5500">
          <w:rPr>
            <w:rStyle w:val="Hyperlink"/>
            <w:rFonts w:cs="Arial"/>
            <w:b/>
            <w:bCs/>
            <w:color w:val="A50021"/>
            <w:szCs w:val="20"/>
          </w:rPr>
          <w:t>Video</w:t>
        </w:r>
        <w:r w:rsidR="006F41D9">
          <w:rPr>
            <w:rStyle w:val="Hyperlink"/>
            <w:rFonts w:cs="Arial"/>
            <w:b/>
            <w:bCs/>
            <w:color w:val="A50021"/>
            <w:szCs w:val="20"/>
          </w:rPr>
          <w:t>:</w:t>
        </w:r>
        <w:r w:rsidR="006D5500">
          <w:rPr>
            <w:rStyle w:val="Hyperlink"/>
            <w:rFonts w:cs="Arial"/>
            <w:b/>
            <w:bCs/>
            <w:color w:val="A50021"/>
            <w:szCs w:val="20"/>
          </w:rPr>
          <w:t xml:space="preserve"> S</w:t>
        </w:r>
        <w:r w:rsidR="00E04F8C" w:rsidRPr="003A4C7A">
          <w:rPr>
            <w:rStyle w:val="Hyperlink"/>
            <w:rFonts w:cs="Arial"/>
            <w:b/>
            <w:bCs/>
            <w:color w:val="A50021"/>
            <w:szCs w:val="20"/>
          </w:rPr>
          <w:t>tarke Azubis - Einfühlungsvermögen</w:t>
        </w:r>
      </w:hyperlink>
      <w:r w:rsidR="00B25C3C">
        <w:t xml:space="preserve"> an. Für mehr Input können Sie</w:t>
      </w:r>
      <w:r w:rsidR="000B69C1">
        <w:t xml:space="preserve"> optional</w:t>
      </w:r>
      <w:r w:rsidR="00B25C3C">
        <w:t xml:space="preserve"> </w:t>
      </w:r>
      <w:r w:rsidR="00C53327">
        <w:t xml:space="preserve">auch </w:t>
      </w:r>
      <w:r w:rsidR="00B25C3C">
        <w:t xml:space="preserve">das </w:t>
      </w:r>
      <w:hyperlink r:id="rId11" w:history="1">
        <w:r w:rsidR="006D5500">
          <w:rPr>
            <w:rStyle w:val="Hyperlink"/>
            <w:rFonts w:cs="Arial"/>
            <w:b/>
            <w:bCs/>
            <w:color w:val="A50021"/>
            <w:szCs w:val="20"/>
          </w:rPr>
          <w:t>Video</w:t>
        </w:r>
        <w:r w:rsidR="006F41D9">
          <w:rPr>
            <w:rStyle w:val="Hyperlink"/>
            <w:rFonts w:cs="Arial"/>
            <w:b/>
            <w:bCs/>
            <w:color w:val="A50021"/>
            <w:szCs w:val="20"/>
          </w:rPr>
          <w:t>:</w:t>
        </w:r>
        <w:r w:rsidR="006D5500">
          <w:rPr>
            <w:rStyle w:val="Hyperlink"/>
            <w:rFonts w:cs="Arial"/>
            <w:b/>
            <w:bCs/>
            <w:color w:val="A50021"/>
            <w:szCs w:val="20"/>
          </w:rPr>
          <w:t xml:space="preserve"> E</w:t>
        </w:r>
        <w:r w:rsidR="00E04F8C" w:rsidRPr="003A4C7A">
          <w:rPr>
            <w:rStyle w:val="Hyperlink"/>
            <w:rFonts w:cs="Arial"/>
            <w:b/>
            <w:bCs/>
            <w:color w:val="A50021"/>
            <w:szCs w:val="20"/>
          </w:rPr>
          <w:t>infach stark! - Einfühlungsvermögen</w:t>
        </w:r>
      </w:hyperlink>
      <w:r w:rsidR="003A4C7A">
        <w:rPr>
          <w:b/>
          <w:bCs/>
          <w:color w:val="A50021"/>
        </w:rPr>
        <w:t xml:space="preserve"> </w:t>
      </w:r>
      <w:r>
        <w:t>abs</w:t>
      </w:r>
      <w:r w:rsidR="00C53327">
        <w:t>ehen</w:t>
      </w:r>
      <w:r w:rsidR="00B25C3C">
        <w:t xml:space="preserve">. In den Videos wird </w:t>
      </w:r>
      <w:r w:rsidR="0047232D">
        <w:t xml:space="preserve">jeweils </w:t>
      </w:r>
      <w:r w:rsidR="00C53327">
        <w:t>zu</w:t>
      </w:r>
      <w:r w:rsidR="00B25C3C">
        <w:t>erst ein Negativbeispiel gezeigt</w:t>
      </w:r>
      <w:r w:rsidR="00C53327" w:rsidRPr="00C53327">
        <w:t xml:space="preserve"> und anschließend ein besseres Verhalten</w:t>
      </w:r>
      <w:r w:rsidR="00B25C3C">
        <w:t xml:space="preserve">. </w:t>
      </w:r>
      <w:r w:rsidR="00C53327">
        <w:t xml:space="preserve">Stoppen </w:t>
      </w:r>
      <w:r w:rsidR="002537F1">
        <w:t>S</w:t>
      </w:r>
      <w:r w:rsidR="00496AF4">
        <w:t xml:space="preserve">ie die Videos jeweils nach dem ersten Beispiel und lassen </w:t>
      </w:r>
      <w:r w:rsidR="00277CD4">
        <w:t xml:space="preserve">Sie </w:t>
      </w:r>
      <w:r w:rsidR="00496AF4">
        <w:t xml:space="preserve">die Jugendlichen </w:t>
      </w:r>
      <w:r w:rsidR="002537F1">
        <w:t>diskutieren,</w:t>
      </w:r>
      <w:r w:rsidR="00496AF4">
        <w:t xml:space="preserve"> </w:t>
      </w:r>
      <w:r w:rsidR="002537F1">
        <w:t xml:space="preserve">warum die Reaktion nicht </w:t>
      </w:r>
      <w:r w:rsidR="0047232D">
        <w:t xml:space="preserve">angemessen </w:t>
      </w:r>
      <w:r w:rsidR="002537F1">
        <w:t xml:space="preserve">war. </w:t>
      </w:r>
      <w:r w:rsidR="00C53327" w:rsidRPr="00C53327">
        <w:t>Anschließend</w:t>
      </w:r>
      <w:r w:rsidR="00B25C3C" w:rsidRPr="00496AF4">
        <w:t xml:space="preserve"> sehen sie sich gemeinsa</w:t>
      </w:r>
      <w:r w:rsidR="00B25C3C">
        <w:t xml:space="preserve">m die Erklärung und </w:t>
      </w:r>
      <w:r w:rsidR="003A4C7A">
        <w:t xml:space="preserve">das Positivbeispiel an. </w:t>
      </w:r>
    </w:p>
    <w:p w14:paraId="48855EC2" w14:textId="09AEA24F" w:rsidR="00C53327" w:rsidRDefault="00220329" w:rsidP="0019573C">
      <w:r>
        <w:t>Erarbeiten</w:t>
      </w:r>
      <w:r w:rsidR="00D92FCD">
        <w:t xml:space="preserve"> </w:t>
      </w:r>
      <w:r w:rsidR="00317656">
        <w:t>S</w:t>
      </w:r>
      <w:r w:rsidR="00D92FCD">
        <w:t>ie</w:t>
      </w:r>
      <w:r>
        <w:t xml:space="preserve"> nun</w:t>
      </w:r>
      <w:r w:rsidR="00D92FCD">
        <w:t xml:space="preserve"> </w:t>
      </w:r>
      <w:r w:rsidR="00C53327">
        <w:t xml:space="preserve">gemeinsam </w:t>
      </w:r>
      <w:r w:rsidR="00D92FCD">
        <w:t xml:space="preserve">mit den Jugendlichen eine Definition </w:t>
      </w:r>
      <w:r w:rsidR="00C53327">
        <w:t>von</w:t>
      </w:r>
      <w:r w:rsidR="00D92FCD">
        <w:t xml:space="preserve"> </w:t>
      </w:r>
      <w:r w:rsidR="0047232D">
        <w:t xml:space="preserve">Einfühlungsvermögen </w:t>
      </w:r>
      <w:r w:rsidR="00D92FCD">
        <w:t xml:space="preserve">(z.B.: </w:t>
      </w:r>
      <w:r w:rsidR="00804853">
        <w:t>Einfühlungsvermögen bedeutet zu verstehen</w:t>
      </w:r>
      <w:r w:rsidR="00804853" w:rsidRPr="00804853">
        <w:t>, was andere Menschen fühlen und denken</w:t>
      </w:r>
      <w:r w:rsidR="00D92FCD">
        <w:t xml:space="preserve">). </w:t>
      </w:r>
      <w:r w:rsidR="00E56088">
        <w:t>Danach</w:t>
      </w:r>
      <w:r>
        <w:t xml:space="preserve"> diskutieren d</w:t>
      </w:r>
      <w:r w:rsidR="00AD5124">
        <w:t xml:space="preserve">ie Jugendlichen </w:t>
      </w:r>
      <w:r w:rsidR="001C6374">
        <w:t>gemeinsam</w:t>
      </w:r>
      <w:r w:rsidR="000B69C1">
        <w:t>,</w:t>
      </w:r>
      <w:r w:rsidR="00AD5124">
        <w:t xml:space="preserve"> in welchen Berufen die Stärke besonders wichtig ist.</w:t>
      </w:r>
    </w:p>
    <w:p w14:paraId="352D9370" w14:textId="22AA3436" w:rsidR="00D92FCD" w:rsidRPr="00B72934" w:rsidRDefault="00CC459C" w:rsidP="005F104C">
      <w:pPr>
        <w:pStyle w:val="berschrift3"/>
        <w:numPr>
          <w:ilvl w:val="0"/>
          <w:numId w:val="3"/>
        </w:numPr>
      </w:pPr>
      <w:r>
        <w:t>Gruppenarbeit: Rollenspiel</w:t>
      </w:r>
      <w:r w:rsidR="00ED5CA3">
        <w:t>e</w:t>
      </w:r>
      <w:r w:rsidR="00E30217">
        <w:t xml:space="preserve"> vorbereiten</w:t>
      </w:r>
    </w:p>
    <w:p w14:paraId="32B3C231" w14:textId="65A3FA2F" w:rsidR="00D92FCD" w:rsidRPr="00B72934" w:rsidRDefault="00C53327" w:rsidP="00B72934">
      <w:pPr>
        <w:rPr>
          <w:szCs w:val="20"/>
        </w:rPr>
      </w:pPr>
      <w:r w:rsidRPr="00C53327">
        <w:rPr>
          <w:szCs w:val="20"/>
        </w:rPr>
        <w:t>Zur Vorbereitung des Rollenspiels werden die Jugendlichen in Kleingruppen eingeteilt</w:t>
      </w:r>
      <w:r w:rsidR="00D92FCD">
        <w:rPr>
          <w:szCs w:val="20"/>
        </w:rPr>
        <w:t>. Jede Gruppe</w:t>
      </w:r>
      <w:r w:rsidR="000D5B04">
        <w:rPr>
          <w:szCs w:val="20"/>
        </w:rPr>
        <w:t xml:space="preserve"> überlegt sich</w:t>
      </w:r>
      <w:r w:rsidR="00D92FCD">
        <w:rPr>
          <w:szCs w:val="20"/>
        </w:rPr>
        <w:t xml:space="preserve"> eine</w:t>
      </w:r>
      <w:r w:rsidR="00AD5124">
        <w:rPr>
          <w:szCs w:val="20"/>
        </w:rPr>
        <w:t xml:space="preserve"> berufliche</w:t>
      </w:r>
      <w:r w:rsidR="00D92FCD">
        <w:rPr>
          <w:szCs w:val="20"/>
        </w:rPr>
        <w:t xml:space="preserve"> </w:t>
      </w:r>
      <w:r w:rsidR="00D92FCD" w:rsidRPr="00731C01">
        <w:rPr>
          <w:szCs w:val="20"/>
        </w:rPr>
        <w:t xml:space="preserve">Situation, in der Einfühlungsvermögen </w:t>
      </w:r>
      <w:r w:rsidRPr="00C53327">
        <w:rPr>
          <w:szCs w:val="20"/>
        </w:rPr>
        <w:t>wichtig</w:t>
      </w:r>
      <w:r w:rsidR="00D92FCD" w:rsidRPr="00731C01">
        <w:rPr>
          <w:szCs w:val="20"/>
        </w:rPr>
        <w:t xml:space="preserve"> ist</w:t>
      </w:r>
      <w:r w:rsidR="00731C01">
        <w:rPr>
          <w:szCs w:val="20"/>
        </w:rPr>
        <w:t xml:space="preserve">. </w:t>
      </w:r>
      <w:r w:rsidRPr="00C53327">
        <w:rPr>
          <w:szCs w:val="20"/>
        </w:rPr>
        <w:t>Es können auch Situationen aus den zuvor gesammelten Berufen gewählt werden</w:t>
      </w:r>
      <w:r w:rsidR="00731C01">
        <w:rPr>
          <w:szCs w:val="20"/>
        </w:rPr>
        <w:t xml:space="preserve">. </w:t>
      </w:r>
      <w:r w:rsidR="000B69C1">
        <w:rPr>
          <w:szCs w:val="20"/>
        </w:rPr>
        <w:t xml:space="preserve">Bereiten Sie </w:t>
      </w:r>
      <w:r w:rsidR="000B69C1">
        <w:rPr>
          <w:szCs w:val="20"/>
        </w:rPr>
        <w:lastRenderedPageBreak/>
        <w:t>einige Beispiele vor, falls einzelnen Gruppen kein</w:t>
      </w:r>
      <w:r w:rsidR="005A2E97">
        <w:rPr>
          <w:szCs w:val="20"/>
        </w:rPr>
        <w:t xml:space="preserve"> Beispiel</w:t>
      </w:r>
      <w:r w:rsidR="000B69C1">
        <w:rPr>
          <w:szCs w:val="20"/>
        </w:rPr>
        <w:t xml:space="preserve"> einfällt</w:t>
      </w:r>
      <w:r w:rsidR="005A2E97">
        <w:rPr>
          <w:szCs w:val="20"/>
        </w:rPr>
        <w:t xml:space="preserve"> </w:t>
      </w:r>
      <w:r w:rsidR="005A2E97" w:rsidRPr="00731C01">
        <w:rPr>
          <w:szCs w:val="20"/>
        </w:rPr>
        <w:t>(z.B</w:t>
      </w:r>
      <w:r w:rsidR="005A2E97">
        <w:rPr>
          <w:szCs w:val="20"/>
        </w:rPr>
        <w:t>.</w:t>
      </w:r>
      <w:r w:rsidR="005A2E97" w:rsidRPr="00731C01">
        <w:rPr>
          <w:szCs w:val="20"/>
        </w:rPr>
        <w:t>: Patientenbetreu</w:t>
      </w:r>
      <w:r>
        <w:rPr>
          <w:szCs w:val="20"/>
        </w:rPr>
        <w:t>ung</w:t>
      </w:r>
      <w:r w:rsidR="005A2E97" w:rsidRPr="00731C01">
        <w:rPr>
          <w:szCs w:val="20"/>
        </w:rPr>
        <w:t>; Zusammenarbeit im Team; Arbeit mit Kindern</w:t>
      </w:r>
      <w:r w:rsidR="005A2E97" w:rsidRPr="005676E9">
        <w:rPr>
          <w:rStyle w:val="Kommentarzeichen"/>
          <w:sz w:val="22"/>
          <w:szCs w:val="22"/>
        </w:rPr>
        <w:t>).</w:t>
      </w:r>
    </w:p>
    <w:p w14:paraId="51D25EDD" w14:textId="259CEAAE" w:rsidR="00B72934" w:rsidRPr="00B72934" w:rsidRDefault="00CC459C" w:rsidP="005F104C">
      <w:pPr>
        <w:pStyle w:val="berschrift3"/>
        <w:numPr>
          <w:ilvl w:val="0"/>
          <w:numId w:val="3"/>
        </w:numPr>
      </w:pPr>
      <w:r>
        <w:t>Rollenspiel</w:t>
      </w:r>
      <w:r w:rsidR="005156D6">
        <w:t>e durchführen</w:t>
      </w:r>
    </w:p>
    <w:p w14:paraId="245B47F6" w14:textId="5EC1D4E2" w:rsidR="00FA6C9B" w:rsidRPr="00AF3250" w:rsidRDefault="00080617" w:rsidP="002774F6">
      <w:pPr>
        <w:rPr>
          <w:szCs w:val="20"/>
        </w:rPr>
      </w:pPr>
      <w:r>
        <w:rPr>
          <w:szCs w:val="20"/>
        </w:rPr>
        <w:t>Orientieren Sie sich b</w:t>
      </w:r>
      <w:r w:rsidR="00CB78F4">
        <w:rPr>
          <w:szCs w:val="20"/>
        </w:rPr>
        <w:t>ei den Rollenspielen a</w:t>
      </w:r>
      <w:r w:rsidR="00731C01">
        <w:rPr>
          <w:szCs w:val="20"/>
        </w:rPr>
        <w:t>m</w:t>
      </w:r>
      <w:r w:rsidR="00CB78F4">
        <w:rPr>
          <w:szCs w:val="20"/>
        </w:rPr>
        <w:t xml:space="preserve"> Aufbau der Videos. </w:t>
      </w:r>
      <w:r>
        <w:rPr>
          <w:szCs w:val="20"/>
        </w:rPr>
        <w:t>D</w:t>
      </w:r>
      <w:r w:rsidR="00D92FCD">
        <w:rPr>
          <w:szCs w:val="20"/>
        </w:rPr>
        <w:t xml:space="preserve">ie Jugendlichen spielen </w:t>
      </w:r>
      <w:r w:rsidR="005156D6" w:rsidRPr="005156D6">
        <w:rPr>
          <w:szCs w:val="20"/>
        </w:rPr>
        <w:t xml:space="preserve">zuerst eine falsche und dann eine mögliche richtige Reaktion. Die </w:t>
      </w:r>
      <w:r>
        <w:rPr>
          <w:szCs w:val="20"/>
        </w:rPr>
        <w:t>falsche</w:t>
      </w:r>
      <w:r w:rsidR="005676E9">
        <w:rPr>
          <w:szCs w:val="20"/>
        </w:rPr>
        <w:t>n</w:t>
      </w:r>
      <w:r>
        <w:rPr>
          <w:szCs w:val="20"/>
        </w:rPr>
        <w:t xml:space="preserve"> Situation</w:t>
      </w:r>
      <w:r w:rsidR="005676E9">
        <w:rPr>
          <w:szCs w:val="20"/>
        </w:rPr>
        <w:t>en</w:t>
      </w:r>
      <w:r>
        <w:rPr>
          <w:szCs w:val="20"/>
        </w:rPr>
        <w:t xml:space="preserve"> </w:t>
      </w:r>
      <w:r w:rsidR="005156D6" w:rsidRPr="005156D6">
        <w:rPr>
          <w:szCs w:val="20"/>
        </w:rPr>
        <w:t>können zur Auflockerung</w:t>
      </w:r>
      <w:r w:rsidR="005156D6">
        <w:rPr>
          <w:szCs w:val="20"/>
        </w:rPr>
        <w:t xml:space="preserve"> </w:t>
      </w:r>
      <w:r>
        <w:rPr>
          <w:szCs w:val="20"/>
        </w:rPr>
        <w:t>gerne übertrieben werden.</w:t>
      </w:r>
      <w:r w:rsidR="005F104C">
        <w:rPr>
          <w:szCs w:val="20"/>
        </w:rPr>
        <w:t xml:space="preserve"> </w:t>
      </w:r>
      <w:r w:rsidR="00B45DAE">
        <w:rPr>
          <w:szCs w:val="20"/>
        </w:rPr>
        <w:t>Nach jedem Rollenspiel</w:t>
      </w:r>
      <w:r w:rsidR="00D92FCD">
        <w:rPr>
          <w:szCs w:val="20"/>
        </w:rPr>
        <w:t xml:space="preserve"> </w:t>
      </w:r>
      <w:r w:rsidR="00F8484F">
        <w:rPr>
          <w:szCs w:val="20"/>
        </w:rPr>
        <w:t>diskutieren</w:t>
      </w:r>
      <w:r w:rsidR="00D92FCD">
        <w:rPr>
          <w:szCs w:val="20"/>
        </w:rPr>
        <w:t xml:space="preserve"> die Jugendlichen</w:t>
      </w:r>
      <w:r w:rsidR="00D27C8E">
        <w:rPr>
          <w:szCs w:val="20"/>
        </w:rPr>
        <w:t xml:space="preserve"> miteinander</w:t>
      </w:r>
      <w:r w:rsidR="005F104C">
        <w:rPr>
          <w:szCs w:val="20"/>
        </w:rPr>
        <w:t>. In der Diskussio</w:t>
      </w:r>
      <w:r w:rsidR="00F8484F">
        <w:rPr>
          <w:szCs w:val="20"/>
        </w:rPr>
        <w:t>n</w:t>
      </w:r>
      <w:r w:rsidR="005F104C">
        <w:rPr>
          <w:szCs w:val="20"/>
        </w:rPr>
        <w:t xml:space="preserve"> reflektieren</w:t>
      </w:r>
      <w:r w:rsidR="00F8484F">
        <w:rPr>
          <w:szCs w:val="20"/>
        </w:rPr>
        <w:t xml:space="preserve"> sie</w:t>
      </w:r>
      <w:r w:rsidR="005F104C">
        <w:rPr>
          <w:szCs w:val="20"/>
        </w:rPr>
        <w:t xml:space="preserve">, </w:t>
      </w:r>
      <w:r w:rsidR="00D92FCD">
        <w:rPr>
          <w:szCs w:val="20"/>
        </w:rPr>
        <w:t>ob einfühlsam mit der jeweiligen Situation</w:t>
      </w:r>
      <w:r w:rsidR="005F104C">
        <w:rPr>
          <w:szCs w:val="20"/>
        </w:rPr>
        <w:t xml:space="preserve"> oder </w:t>
      </w:r>
      <w:r w:rsidR="00D92FCD">
        <w:rPr>
          <w:szCs w:val="20"/>
        </w:rPr>
        <w:t>Person umgegangen wurde.</w:t>
      </w:r>
    </w:p>
    <w:p w14:paraId="6FE09C72" w14:textId="3B37E2C9" w:rsidR="00E04F8C" w:rsidRDefault="00E6587E" w:rsidP="00E04F8C">
      <w:pPr>
        <w:pStyle w:val="berschrift3"/>
        <w:numPr>
          <w:ilvl w:val="0"/>
          <w:numId w:val="3"/>
        </w:numPr>
      </w:pPr>
      <w:r>
        <w:t>Selbstr</w:t>
      </w:r>
      <w:r w:rsidR="00E04F8C">
        <w:t>eflexion</w:t>
      </w:r>
    </w:p>
    <w:p w14:paraId="5D36F98B" w14:textId="5E147828" w:rsidR="003D139E" w:rsidRDefault="00E04F8C" w:rsidP="0019573C">
      <w:r>
        <w:t xml:space="preserve">Als letzten Arbeitsauftrag überlegen die Jugendlichen in Einzelarbeit, ob ihnen die Aufgaben des Coachings leichtgefallen </w:t>
      </w:r>
      <w:r w:rsidR="00A56E9F">
        <w:t>sind</w:t>
      </w:r>
      <w:r>
        <w:t xml:space="preserve">. </w:t>
      </w:r>
      <w:r w:rsidR="005156D6">
        <w:t>Außerdem</w:t>
      </w:r>
      <w:r>
        <w:t xml:space="preserve"> notieren sie sich auf einer Skala von 1 bis 10, wie einfühlsam sie </w:t>
      </w:r>
      <w:r w:rsidR="00A56E9F">
        <w:t>sich</w:t>
      </w:r>
      <w:r w:rsidR="00375D61">
        <w:t xml:space="preserve"> </w:t>
      </w:r>
      <w:r w:rsidR="005156D6">
        <w:t xml:space="preserve">selbst </w:t>
      </w:r>
      <w:r w:rsidR="00A56E9F">
        <w:t>einschätzen</w:t>
      </w:r>
      <w:r>
        <w:t>. Dadurch lernen sie</w:t>
      </w:r>
      <w:r w:rsidR="005A2E97">
        <w:t>,</w:t>
      </w:r>
      <w:r>
        <w:t xml:space="preserve"> sich </w:t>
      </w:r>
      <w:r w:rsidR="005156D6">
        <w:t xml:space="preserve">selbst </w:t>
      </w:r>
      <w:r>
        <w:t xml:space="preserve">und ihre Stärken </w:t>
      </w:r>
      <w:r w:rsidR="00A56E9F">
        <w:t>zu reflektieren</w:t>
      </w:r>
      <w:r>
        <w:t>.</w:t>
      </w:r>
      <w:r w:rsidR="00520869">
        <w:t xml:space="preserve"> </w:t>
      </w:r>
    </w:p>
    <w:p w14:paraId="1BB5D87C" w14:textId="34C88639" w:rsidR="00635FDD" w:rsidRDefault="00497836" w:rsidP="005156D6">
      <w:pPr>
        <w:spacing w:before="120" w:after="120"/>
      </w:pPr>
      <w:r w:rsidRPr="00497836">
        <w:t xml:space="preserve">Für </w:t>
      </w:r>
      <w:r w:rsidR="00BA2EEC">
        <w:t xml:space="preserve">alle </w:t>
      </w:r>
      <w:r w:rsidRPr="00497836">
        <w:t>Jugendliche</w:t>
      </w:r>
      <w:r w:rsidR="00BA2EEC">
        <w:t xml:space="preserve">, </w:t>
      </w:r>
      <w:r w:rsidR="005156D6">
        <w:t>ins</w:t>
      </w:r>
      <w:r w:rsidR="00BA2EEC">
        <w:t>besonder</w:t>
      </w:r>
      <w:r w:rsidR="005156D6">
        <w:t>e</w:t>
      </w:r>
      <w:r w:rsidR="00BA2EEC">
        <w:t xml:space="preserve"> </w:t>
      </w:r>
      <w:r w:rsidR="005156D6">
        <w:t xml:space="preserve">für </w:t>
      </w:r>
      <w:r w:rsidR="003D139E" w:rsidRPr="00497836">
        <w:t>die</w:t>
      </w:r>
      <w:r w:rsidR="005156D6">
        <w:t>jenigen</w:t>
      </w:r>
      <w:r w:rsidR="00BA2EEC">
        <w:t>, die</w:t>
      </w:r>
      <w:r w:rsidR="003D139E" w:rsidRPr="00497836">
        <w:t xml:space="preserve"> sich </w:t>
      </w:r>
      <w:r w:rsidR="005156D6">
        <w:t xml:space="preserve">selbst </w:t>
      </w:r>
      <w:r w:rsidR="003D139E" w:rsidRPr="00497836">
        <w:t xml:space="preserve">niedrig eingeschätzt </w:t>
      </w:r>
      <w:r w:rsidR="00E30217">
        <w:t xml:space="preserve">haben, </w:t>
      </w:r>
      <w:r w:rsidRPr="00497836">
        <w:t xml:space="preserve">empfiehlt sich der Beitrag </w:t>
      </w:r>
      <w:hyperlink r:id="rId12" w:history="1">
        <w:r w:rsidRPr="00497836">
          <w:rPr>
            <w:rStyle w:val="Hyperlink"/>
            <w:rFonts w:cs="Arial"/>
            <w:b/>
            <w:bCs/>
            <w:color w:val="A50021"/>
            <w:szCs w:val="20"/>
          </w:rPr>
          <w:t>Stärken im Überblick: Welche Stärken gibt es?</w:t>
        </w:r>
      </w:hyperlink>
      <w:r w:rsidRPr="00497836">
        <w:t xml:space="preserve">, </w:t>
      </w:r>
      <w:r w:rsidRPr="0019573C">
        <w:t>sowie das Online-Tool</w:t>
      </w:r>
      <w:r w:rsidRPr="00497836">
        <w:t xml:space="preserve"> </w:t>
      </w:r>
      <w:hyperlink r:id="rId13" w:history="1">
        <w:r w:rsidRPr="00497836">
          <w:rPr>
            <w:rStyle w:val="Hyperlink"/>
            <w:rFonts w:cs="Arial"/>
            <w:b/>
            <w:bCs/>
            <w:color w:val="A50021"/>
            <w:szCs w:val="20"/>
          </w:rPr>
          <w:t>Gesucht – gefunden: ICH!</w:t>
        </w:r>
      </w:hyperlink>
      <w:r w:rsidRPr="00497836">
        <w:rPr>
          <w:rStyle w:val="Hyperlink"/>
          <w:rFonts w:cs="Arial"/>
          <w:color w:val="auto"/>
          <w:szCs w:val="20"/>
          <w:u w:val="none"/>
        </w:rPr>
        <w:t>,</w:t>
      </w:r>
      <w:r w:rsidRPr="00BA2EEC">
        <w:t xml:space="preserve"> </w:t>
      </w:r>
      <w:r w:rsidRPr="0019573C">
        <w:t xml:space="preserve">um </w:t>
      </w:r>
      <w:r w:rsidR="00277CD4" w:rsidRPr="0019573C">
        <w:t xml:space="preserve">alle </w:t>
      </w:r>
      <w:r w:rsidRPr="0019573C">
        <w:t>ihre</w:t>
      </w:r>
      <w:r w:rsidR="00277CD4" w:rsidRPr="0019573C">
        <w:t xml:space="preserve"> </w:t>
      </w:r>
      <w:r w:rsidRPr="0019573C">
        <w:t>Stärken zu entdecken</w:t>
      </w:r>
      <w:r w:rsidR="005576C0" w:rsidRPr="0019573C">
        <w:t>.</w:t>
      </w:r>
    </w:p>
    <w:p w14:paraId="5AC446FE" w14:textId="32C06E4C" w:rsidR="00577837" w:rsidRDefault="00375D61" w:rsidP="0019573C">
      <w:r>
        <w:t>Weisen Sie die Jugendlichen a</w:t>
      </w:r>
      <w:r w:rsidR="00520869">
        <w:t xml:space="preserve">m Ende darauf hin, dass Stärken ein wichtiger Faktor </w:t>
      </w:r>
      <w:r w:rsidR="005156D6">
        <w:t xml:space="preserve">für die Berufswahl </w:t>
      </w:r>
      <w:r w:rsidR="00520869">
        <w:t xml:space="preserve">sind und </w:t>
      </w:r>
      <w:r w:rsidR="00E11F8D">
        <w:t xml:space="preserve">ihnen </w:t>
      </w:r>
      <w:r w:rsidR="00520869">
        <w:t>helfen</w:t>
      </w:r>
      <w:r w:rsidR="005156D6">
        <w:t>,</w:t>
      </w:r>
      <w:r w:rsidR="00520869">
        <w:t xml:space="preserve"> </w:t>
      </w:r>
      <w:r w:rsidR="00BB5476">
        <w:t>ihren Wunsch</w:t>
      </w:r>
      <w:r w:rsidR="005156D6">
        <w:t>b</w:t>
      </w:r>
      <w:r w:rsidR="00BB5476">
        <w:t>eruf zu finden</w:t>
      </w:r>
      <w:r w:rsidR="00520869">
        <w:t xml:space="preserve">. </w:t>
      </w:r>
      <w:r w:rsidR="00277CD4">
        <w:t xml:space="preserve">Stärken </w:t>
      </w:r>
      <w:r w:rsidR="005156D6">
        <w:t xml:space="preserve">können auch </w:t>
      </w:r>
      <w:r w:rsidR="00277CD4">
        <w:t>trainiert werden. Wer häufig versucht, sich in andere hineinzuversetzen, wird darin auch besser.</w:t>
      </w:r>
    </w:p>
    <w:sectPr w:rsidR="00577837" w:rsidSect="00731D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D370" w14:textId="77777777" w:rsidR="002E0008" w:rsidRDefault="002E0008">
      <w:r>
        <w:separator/>
      </w:r>
    </w:p>
    <w:p w14:paraId="4F106ACB" w14:textId="77777777" w:rsidR="002E0008" w:rsidRDefault="002E0008"/>
  </w:endnote>
  <w:endnote w:type="continuationSeparator" w:id="0">
    <w:p w14:paraId="30C27A32" w14:textId="77777777" w:rsidR="002E0008" w:rsidRDefault="002E0008">
      <w:r>
        <w:continuationSeparator/>
      </w:r>
    </w:p>
    <w:p w14:paraId="2FD6A728" w14:textId="77777777" w:rsidR="002E0008" w:rsidRDefault="002E0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2756" w14:textId="77777777" w:rsidR="006F41D9" w:rsidRDefault="006F41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887D" w14:textId="2DABF1CB" w:rsidR="00B72934" w:rsidRPr="00BC44F0" w:rsidRDefault="005F016E" w:rsidP="00BD5E2A">
    <w:pPr>
      <w:pStyle w:val="Kopfzeileplanet-berufde"/>
      <w:rPr>
        <w:sz w:val="20"/>
        <w:szCs w:val="20"/>
      </w:rPr>
    </w:pPr>
    <w:r>
      <w:rPr>
        <w:noProof/>
      </w:rPr>
      <w:t>planet-beruf.de &gt; Lehrkräfte und BO-</w:t>
    </w:r>
    <w:r w:rsidRPr="00FA7CD5">
      <w:rPr>
        <w:noProof/>
      </w:rPr>
      <w:t>Coaches</w:t>
    </w:r>
    <w:r w:rsidR="00B72934" w:rsidRPr="00FA7CD5">
      <w:rPr>
        <w:noProof/>
      </w:rPr>
      <w:t xml:space="preserve"> &gt; </w:t>
    </w:r>
    <w:r w:rsidRPr="00FA7CD5">
      <w:rPr>
        <w:noProof/>
      </w:rPr>
      <w:t>Berufswahl-</w:t>
    </w:r>
    <w:r w:rsidR="00FA7CD5" w:rsidRPr="00FA7CD5">
      <w:rPr>
        <w:noProof/>
      </w:rPr>
      <w:t>Coaching</w:t>
    </w:r>
    <w:r w:rsidRPr="00FA7CD5">
      <w:rPr>
        <w:noProof/>
      </w:rPr>
      <w:t xml:space="preserve"> &gt; </w:t>
    </w:r>
    <w:r w:rsidR="00FA7CD5" w:rsidRPr="00FA7CD5">
      <w:rPr>
        <w:noProof/>
      </w:rPr>
      <w:t>Coaching</w:t>
    </w:r>
    <w:r w:rsidR="000E60B2" w:rsidRPr="00FA7CD5">
      <w:rPr>
        <w:noProof/>
      </w:rPr>
      <w:t xml:space="preserve"> mit planet-beruf.de </w:t>
    </w:r>
    <w:r w:rsidR="00B72934" w:rsidRPr="00FA7CD5">
      <w:rPr>
        <w:noProof/>
      </w:rPr>
      <w:t xml:space="preserve">&gt; </w:t>
    </w:r>
    <w:r w:rsidR="00BC03C2" w:rsidRPr="00FA7CD5">
      <w:t>Praxisvorschlag: Die Stärke Einfühlungsvermögen entdecken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2CF5" w14:textId="77777777" w:rsidR="006F41D9" w:rsidRDefault="006F41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07D1" w14:textId="77777777" w:rsidR="002E0008" w:rsidRDefault="002E0008">
      <w:r>
        <w:separator/>
      </w:r>
    </w:p>
    <w:p w14:paraId="6E71CEF7" w14:textId="77777777" w:rsidR="002E0008" w:rsidRDefault="002E0008"/>
  </w:footnote>
  <w:footnote w:type="continuationSeparator" w:id="0">
    <w:p w14:paraId="541F5B86" w14:textId="77777777" w:rsidR="002E0008" w:rsidRDefault="002E0008">
      <w:r>
        <w:continuationSeparator/>
      </w:r>
    </w:p>
    <w:p w14:paraId="5206FECB" w14:textId="77777777" w:rsidR="002E0008" w:rsidRDefault="002E0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0CF7" w14:textId="77777777" w:rsidR="006F41D9" w:rsidRDefault="006F41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CD0" w14:textId="77777777" w:rsidR="00B72934" w:rsidRDefault="004F26B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2EC36A" wp14:editId="3F0B6ABC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16E" w:rsidRPr="005F016E">
      <w:rPr>
        <w:noProof/>
      </w:rPr>
      <w:drawing>
        <wp:anchor distT="0" distB="0" distL="114300" distR="114300" simplePos="0" relativeHeight="251660288" behindDoc="1" locked="1" layoutInCell="1" allowOverlap="0" wp14:anchorId="340A9519" wp14:editId="1506C204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7C4" w14:textId="77777777" w:rsidR="006F41D9" w:rsidRDefault="006F41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2E1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90C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8B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5E2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A8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EB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C2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E7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BC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867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EB0"/>
    <w:multiLevelType w:val="hybridMultilevel"/>
    <w:tmpl w:val="A4CED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97EF3"/>
    <w:multiLevelType w:val="hybridMultilevel"/>
    <w:tmpl w:val="F8882342"/>
    <w:lvl w:ilvl="0" w:tplc="003C43A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D22EB99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63ECE02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42EA660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99084E1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3CE45EF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71E0136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C3FE97B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E1E4758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4" w15:restartNumberingAfterBreak="0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1542B"/>
    <w:multiLevelType w:val="hybridMultilevel"/>
    <w:tmpl w:val="9B5A5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528F"/>
    <w:multiLevelType w:val="hybridMultilevel"/>
    <w:tmpl w:val="06ECD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738D7"/>
    <w:multiLevelType w:val="hybridMultilevel"/>
    <w:tmpl w:val="7DFCA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54D68"/>
    <w:multiLevelType w:val="hybridMultilevel"/>
    <w:tmpl w:val="C96003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9F3DDE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76FB4"/>
    <w:multiLevelType w:val="hybridMultilevel"/>
    <w:tmpl w:val="E5CE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E1F6F"/>
    <w:multiLevelType w:val="hybridMultilevel"/>
    <w:tmpl w:val="3924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77286">
    <w:abstractNumId w:val="20"/>
  </w:num>
  <w:num w:numId="2" w16cid:durableId="1288388482">
    <w:abstractNumId w:val="11"/>
  </w:num>
  <w:num w:numId="3" w16cid:durableId="1445270737">
    <w:abstractNumId w:val="22"/>
  </w:num>
  <w:num w:numId="4" w16cid:durableId="1205947605">
    <w:abstractNumId w:val="9"/>
  </w:num>
  <w:num w:numId="5" w16cid:durableId="1099566825">
    <w:abstractNumId w:val="7"/>
  </w:num>
  <w:num w:numId="6" w16cid:durableId="1767387097">
    <w:abstractNumId w:val="6"/>
  </w:num>
  <w:num w:numId="7" w16cid:durableId="1428117360">
    <w:abstractNumId w:val="5"/>
  </w:num>
  <w:num w:numId="8" w16cid:durableId="600718941">
    <w:abstractNumId w:val="4"/>
  </w:num>
  <w:num w:numId="9" w16cid:durableId="835150242">
    <w:abstractNumId w:val="8"/>
  </w:num>
  <w:num w:numId="10" w16cid:durableId="1374187271">
    <w:abstractNumId w:val="3"/>
  </w:num>
  <w:num w:numId="11" w16cid:durableId="858587387">
    <w:abstractNumId w:val="2"/>
  </w:num>
  <w:num w:numId="12" w16cid:durableId="446778755">
    <w:abstractNumId w:val="1"/>
  </w:num>
  <w:num w:numId="13" w16cid:durableId="306981513">
    <w:abstractNumId w:val="0"/>
  </w:num>
  <w:num w:numId="14" w16cid:durableId="215237856">
    <w:abstractNumId w:val="18"/>
  </w:num>
  <w:num w:numId="15" w16cid:durableId="1145271916">
    <w:abstractNumId w:val="15"/>
  </w:num>
  <w:num w:numId="16" w16cid:durableId="7811909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4594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760317">
    <w:abstractNumId w:val="24"/>
  </w:num>
  <w:num w:numId="19" w16cid:durableId="589434326">
    <w:abstractNumId w:val="21"/>
  </w:num>
  <w:num w:numId="20" w16cid:durableId="862542">
    <w:abstractNumId w:val="17"/>
  </w:num>
  <w:num w:numId="21" w16cid:durableId="2049794183">
    <w:abstractNumId w:val="10"/>
  </w:num>
  <w:num w:numId="22" w16cid:durableId="110327915">
    <w:abstractNumId w:val="13"/>
  </w:num>
  <w:num w:numId="23" w16cid:durableId="354039068">
    <w:abstractNumId w:val="23"/>
  </w:num>
  <w:num w:numId="24" w16cid:durableId="1133867069">
    <w:abstractNumId w:val="16"/>
  </w:num>
  <w:num w:numId="25" w16cid:durableId="105704800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08"/>
    <w:rsid w:val="000047BD"/>
    <w:rsid w:val="00007518"/>
    <w:rsid w:val="0001107D"/>
    <w:rsid w:val="00017A5D"/>
    <w:rsid w:val="00024873"/>
    <w:rsid w:val="000332AD"/>
    <w:rsid w:val="00035F35"/>
    <w:rsid w:val="00041DD0"/>
    <w:rsid w:val="00042619"/>
    <w:rsid w:val="00045E54"/>
    <w:rsid w:val="000470AD"/>
    <w:rsid w:val="000648A7"/>
    <w:rsid w:val="00065483"/>
    <w:rsid w:val="000672FE"/>
    <w:rsid w:val="00067997"/>
    <w:rsid w:val="00074F8D"/>
    <w:rsid w:val="00075F64"/>
    <w:rsid w:val="0007708B"/>
    <w:rsid w:val="00080617"/>
    <w:rsid w:val="00082976"/>
    <w:rsid w:val="000918E4"/>
    <w:rsid w:val="000A1BE9"/>
    <w:rsid w:val="000A5592"/>
    <w:rsid w:val="000A56C2"/>
    <w:rsid w:val="000B69C1"/>
    <w:rsid w:val="000D213C"/>
    <w:rsid w:val="000D2AD2"/>
    <w:rsid w:val="000D5B04"/>
    <w:rsid w:val="000E33D5"/>
    <w:rsid w:val="000E4A0D"/>
    <w:rsid w:val="000E60B2"/>
    <w:rsid w:val="000E79CD"/>
    <w:rsid w:val="00101CAA"/>
    <w:rsid w:val="001022F6"/>
    <w:rsid w:val="0010556F"/>
    <w:rsid w:val="0010583E"/>
    <w:rsid w:val="001168B9"/>
    <w:rsid w:val="00117B52"/>
    <w:rsid w:val="001200DC"/>
    <w:rsid w:val="00122A89"/>
    <w:rsid w:val="00136261"/>
    <w:rsid w:val="00152982"/>
    <w:rsid w:val="00154632"/>
    <w:rsid w:val="00160495"/>
    <w:rsid w:val="00165EEC"/>
    <w:rsid w:val="00170802"/>
    <w:rsid w:val="00172F2E"/>
    <w:rsid w:val="00184A2D"/>
    <w:rsid w:val="00184D29"/>
    <w:rsid w:val="00194C16"/>
    <w:rsid w:val="0019573C"/>
    <w:rsid w:val="001A3EB1"/>
    <w:rsid w:val="001C3A4D"/>
    <w:rsid w:val="001C6374"/>
    <w:rsid w:val="001C7B49"/>
    <w:rsid w:val="001D62E8"/>
    <w:rsid w:val="001E04C7"/>
    <w:rsid w:val="001E2403"/>
    <w:rsid w:val="001E5885"/>
    <w:rsid w:val="001E68C2"/>
    <w:rsid w:val="00200551"/>
    <w:rsid w:val="002111BB"/>
    <w:rsid w:val="00212CDC"/>
    <w:rsid w:val="00215923"/>
    <w:rsid w:val="00220315"/>
    <w:rsid w:val="00220329"/>
    <w:rsid w:val="00227BF6"/>
    <w:rsid w:val="0024067F"/>
    <w:rsid w:val="002417F3"/>
    <w:rsid w:val="00243A39"/>
    <w:rsid w:val="0024689F"/>
    <w:rsid w:val="002476A2"/>
    <w:rsid w:val="00250E39"/>
    <w:rsid w:val="002537F1"/>
    <w:rsid w:val="00265493"/>
    <w:rsid w:val="00266AA9"/>
    <w:rsid w:val="00267FC1"/>
    <w:rsid w:val="002708B8"/>
    <w:rsid w:val="00271885"/>
    <w:rsid w:val="002774F6"/>
    <w:rsid w:val="00277CD4"/>
    <w:rsid w:val="002A695A"/>
    <w:rsid w:val="002B3A67"/>
    <w:rsid w:val="002C0E5B"/>
    <w:rsid w:val="002D6BD6"/>
    <w:rsid w:val="002E0008"/>
    <w:rsid w:val="002F1283"/>
    <w:rsid w:val="002F6125"/>
    <w:rsid w:val="00300C2E"/>
    <w:rsid w:val="00312238"/>
    <w:rsid w:val="00314C36"/>
    <w:rsid w:val="00317656"/>
    <w:rsid w:val="00324DF8"/>
    <w:rsid w:val="00325A5B"/>
    <w:rsid w:val="00325C8A"/>
    <w:rsid w:val="0033161B"/>
    <w:rsid w:val="0034451F"/>
    <w:rsid w:val="003606C1"/>
    <w:rsid w:val="003673C5"/>
    <w:rsid w:val="00370492"/>
    <w:rsid w:val="003708B4"/>
    <w:rsid w:val="00375D61"/>
    <w:rsid w:val="003A4C7A"/>
    <w:rsid w:val="003A7646"/>
    <w:rsid w:val="003B1F88"/>
    <w:rsid w:val="003D139E"/>
    <w:rsid w:val="003D7B46"/>
    <w:rsid w:val="003E4DF1"/>
    <w:rsid w:val="003E54AC"/>
    <w:rsid w:val="003F1344"/>
    <w:rsid w:val="003F3C55"/>
    <w:rsid w:val="004123B4"/>
    <w:rsid w:val="004241CE"/>
    <w:rsid w:val="00427F56"/>
    <w:rsid w:val="00444BD5"/>
    <w:rsid w:val="00446123"/>
    <w:rsid w:val="0044747A"/>
    <w:rsid w:val="0045286A"/>
    <w:rsid w:val="00463FE7"/>
    <w:rsid w:val="004653A7"/>
    <w:rsid w:val="00470F48"/>
    <w:rsid w:val="00471A7B"/>
    <w:rsid w:val="0047232D"/>
    <w:rsid w:val="00473588"/>
    <w:rsid w:val="0047556B"/>
    <w:rsid w:val="00480D8D"/>
    <w:rsid w:val="00482330"/>
    <w:rsid w:val="0048291B"/>
    <w:rsid w:val="00496AF4"/>
    <w:rsid w:val="00497281"/>
    <w:rsid w:val="00497836"/>
    <w:rsid w:val="004A68BC"/>
    <w:rsid w:val="004A68FB"/>
    <w:rsid w:val="004B2A0C"/>
    <w:rsid w:val="004B43AB"/>
    <w:rsid w:val="004D73DD"/>
    <w:rsid w:val="004E3094"/>
    <w:rsid w:val="004F26BD"/>
    <w:rsid w:val="00500DBC"/>
    <w:rsid w:val="00502913"/>
    <w:rsid w:val="005030AB"/>
    <w:rsid w:val="005041AB"/>
    <w:rsid w:val="00504BD7"/>
    <w:rsid w:val="00507EF8"/>
    <w:rsid w:val="005156D6"/>
    <w:rsid w:val="00520869"/>
    <w:rsid w:val="00523981"/>
    <w:rsid w:val="005272A8"/>
    <w:rsid w:val="00530C87"/>
    <w:rsid w:val="0055147D"/>
    <w:rsid w:val="00556420"/>
    <w:rsid w:val="005576C0"/>
    <w:rsid w:val="00565D99"/>
    <w:rsid w:val="005676E9"/>
    <w:rsid w:val="005724ED"/>
    <w:rsid w:val="0057618B"/>
    <w:rsid w:val="00577837"/>
    <w:rsid w:val="00584DE3"/>
    <w:rsid w:val="005A2E97"/>
    <w:rsid w:val="005A5734"/>
    <w:rsid w:val="005A673C"/>
    <w:rsid w:val="005C5FC4"/>
    <w:rsid w:val="005D16FE"/>
    <w:rsid w:val="005D5795"/>
    <w:rsid w:val="005D5FE9"/>
    <w:rsid w:val="005D7388"/>
    <w:rsid w:val="005E10A6"/>
    <w:rsid w:val="005E1E41"/>
    <w:rsid w:val="005E5951"/>
    <w:rsid w:val="005F016E"/>
    <w:rsid w:val="005F104C"/>
    <w:rsid w:val="005F38E5"/>
    <w:rsid w:val="005F4949"/>
    <w:rsid w:val="00601B5A"/>
    <w:rsid w:val="006055F4"/>
    <w:rsid w:val="006056CF"/>
    <w:rsid w:val="006310A9"/>
    <w:rsid w:val="00635FDD"/>
    <w:rsid w:val="00637CE0"/>
    <w:rsid w:val="00640579"/>
    <w:rsid w:val="006540F0"/>
    <w:rsid w:val="00670C45"/>
    <w:rsid w:val="006761BE"/>
    <w:rsid w:val="00682095"/>
    <w:rsid w:val="00695B6C"/>
    <w:rsid w:val="006A3A13"/>
    <w:rsid w:val="006A55B6"/>
    <w:rsid w:val="006C4743"/>
    <w:rsid w:val="006C4DF7"/>
    <w:rsid w:val="006C5D19"/>
    <w:rsid w:val="006D27BD"/>
    <w:rsid w:val="006D2B03"/>
    <w:rsid w:val="006D4CC1"/>
    <w:rsid w:val="006D5500"/>
    <w:rsid w:val="006E5146"/>
    <w:rsid w:val="006F026F"/>
    <w:rsid w:val="006F2348"/>
    <w:rsid w:val="006F41D9"/>
    <w:rsid w:val="006F691C"/>
    <w:rsid w:val="00702F5C"/>
    <w:rsid w:val="0071174B"/>
    <w:rsid w:val="00731288"/>
    <w:rsid w:val="00731C01"/>
    <w:rsid w:val="00731DBB"/>
    <w:rsid w:val="00734032"/>
    <w:rsid w:val="007435A5"/>
    <w:rsid w:val="00753CB3"/>
    <w:rsid w:val="007625E2"/>
    <w:rsid w:val="00765FE8"/>
    <w:rsid w:val="007665D9"/>
    <w:rsid w:val="00770608"/>
    <w:rsid w:val="00773BFB"/>
    <w:rsid w:val="00780D8D"/>
    <w:rsid w:val="0078711B"/>
    <w:rsid w:val="007944DD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E2B34"/>
    <w:rsid w:val="007F17A0"/>
    <w:rsid w:val="007F485A"/>
    <w:rsid w:val="00801A6E"/>
    <w:rsid w:val="00804853"/>
    <w:rsid w:val="00805FD7"/>
    <w:rsid w:val="00810DBE"/>
    <w:rsid w:val="00811AF3"/>
    <w:rsid w:val="00817E62"/>
    <w:rsid w:val="008466BF"/>
    <w:rsid w:val="0086606E"/>
    <w:rsid w:val="0087372D"/>
    <w:rsid w:val="008771B9"/>
    <w:rsid w:val="008800C4"/>
    <w:rsid w:val="0088140C"/>
    <w:rsid w:val="008829BA"/>
    <w:rsid w:val="00886937"/>
    <w:rsid w:val="00887306"/>
    <w:rsid w:val="00890FA5"/>
    <w:rsid w:val="008B4029"/>
    <w:rsid w:val="008D34E8"/>
    <w:rsid w:val="008E49EF"/>
    <w:rsid w:val="008E50BA"/>
    <w:rsid w:val="008E5BF2"/>
    <w:rsid w:val="008F0E51"/>
    <w:rsid w:val="008F5259"/>
    <w:rsid w:val="0090076F"/>
    <w:rsid w:val="0090341D"/>
    <w:rsid w:val="00905F9A"/>
    <w:rsid w:val="00910F63"/>
    <w:rsid w:val="0092729D"/>
    <w:rsid w:val="00927AAA"/>
    <w:rsid w:val="0093180D"/>
    <w:rsid w:val="00936A11"/>
    <w:rsid w:val="00973743"/>
    <w:rsid w:val="0097422F"/>
    <w:rsid w:val="00974C06"/>
    <w:rsid w:val="00975293"/>
    <w:rsid w:val="009753BC"/>
    <w:rsid w:val="00993FE2"/>
    <w:rsid w:val="00997282"/>
    <w:rsid w:val="009A2F0A"/>
    <w:rsid w:val="009C729E"/>
    <w:rsid w:val="009D205A"/>
    <w:rsid w:val="009E60B4"/>
    <w:rsid w:val="009E7D72"/>
    <w:rsid w:val="009F12DB"/>
    <w:rsid w:val="00A03B0D"/>
    <w:rsid w:val="00A224E7"/>
    <w:rsid w:val="00A367F5"/>
    <w:rsid w:val="00A4779C"/>
    <w:rsid w:val="00A51ACB"/>
    <w:rsid w:val="00A53E3C"/>
    <w:rsid w:val="00A56E9F"/>
    <w:rsid w:val="00A61405"/>
    <w:rsid w:val="00A66638"/>
    <w:rsid w:val="00A70CC2"/>
    <w:rsid w:val="00A749D1"/>
    <w:rsid w:val="00A74E5A"/>
    <w:rsid w:val="00A75B25"/>
    <w:rsid w:val="00A82C9E"/>
    <w:rsid w:val="00A83AC9"/>
    <w:rsid w:val="00A879B7"/>
    <w:rsid w:val="00A90C7F"/>
    <w:rsid w:val="00AA1C55"/>
    <w:rsid w:val="00AD33E7"/>
    <w:rsid w:val="00AD5124"/>
    <w:rsid w:val="00AE292D"/>
    <w:rsid w:val="00AF1AEF"/>
    <w:rsid w:val="00AF3250"/>
    <w:rsid w:val="00AF64A0"/>
    <w:rsid w:val="00B036AC"/>
    <w:rsid w:val="00B042C9"/>
    <w:rsid w:val="00B04561"/>
    <w:rsid w:val="00B05E36"/>
    <w:rsid w:val="00B06C47"/>
    <w:rsid w:val="00B14398"/>
    <w:rsid w:val="00B25C3C"/>
    <w:rsid w:val="00B33787"/>
    <w:rsid w:val="00B45DAE"/>
    <w:rsid w:val="00B45E55"/>
    <w:rsid w:val="00B5715F"/>
    <w:rsid w:val="00B72934"/>
    <w:rsid w:val="00B80151"/>
    <w:rsid w:val="00B83B4D"/>
    <w:rsid w:val="00BA18AB"/>
    <w:rsid w:val="00BA2EEC"/>
    <w:rsid w:val="00BA5550"/>
    <w:rsid w:val="00BA6A34"/>
    <w:rsid w:val="00BB1B81"/>
    <w:rsid w:val="00BB338A"/>
    <w:rsid w:val="00BB5476"/>
    <w:rsid w:val="00BC03C2"/>
    <w:rsid w:val="00BC3598"/>
    <w:rsid w:val="00BC44F0"/>
    <w:rsid w:val="00BC7175"/>
    <w:rsid w:val="00BD1E71"/>
    <w:rsid w:val="00BD5E2A"/>
    <w:rsid w:val="00C06E59"/>
    <w:rsid w:val="00C117D0"/>
    <w:rsid w:val="00C16A58"/>
    <w:rsid w:val="00C17A6D"/>
    <w:rsid w:val="00C2724E"/>
    <w:rsid w:val="00C4539B"/>
    <w:rsid w:val="00C476B4"/>
    <w:rsid w:val="00C517A1"/>
    <w:rsid w:val="00C522BB"/>
    <w:rsid w:val="00C523B0"/>
    <w:rsid w:val="00C52533"/>
    <w:rsid w:val="00C53327"/>
    <w:rsid w:val="00C56003"/>
    <w:rsid w:val="00C63898"/>
    <w:rsid w:val="00C64B36"/>
    <w:rsid w:val="00C727CE"/>
    <w:rsid w:val="00C7768D"/>
    <w:rsid w:val="00C93792"/>
    <w:rsid w:val="00C972B0"/>
    <w:rsid w:val="00C97BDA"/>
    <w:rsid w:val="00CA0F91"/>
    <w:rsid w:val="00CA29B5"/>
    <w:rsid w:val="00CA5E6E"/>
    <w:rsid w:val="00CA7AE4"/>
    <w:rsid w:val="00CB079C"/>
    <w:rsid w:val="00CB6191"/>
    <w:rsid w:val="00CB78F4"/>
    <w:rsid w:val="00CC15D1"/>
    <w:rsid w:val="00CC3859"/>
    <w:rsid w:val="00CC459C"/>
    <w:rsid w:val="00CD2FD2"/>
    <w:rsid w:val="00CE45DC"/>
    <w:rsid w:val="00CF69A0"/>
    <w:rsid w:val="00D04F9C"/>
    <w:rsid w:val="00D10A00"/>
    <w:rsid w:val="00D126EF"/>
    <w:rsid w:val="00D27C8E"/>
    <w:rsid w:val="00D44644"/>
    <w:rsid w:val="00D5680C"/>
    <w:rsid w:val="00D67480"/>
    <w:rsid w:val="00D70850"/>
    <w:rsid w:val="00D71617"/>
    <w:rsid w:val="00D73439"/>
    <w:rsid w:val="00D770F3"/>
    <w:rsid w:val="00D82C15"/>
    <w:rsid w:val="00D84EB9"/>
    <w:rsid w:val="00D86CC2"/>
    <w:rsid w:val="00D87CEB"/>
    <w:rsid w:val="00D92FCD"/>
    <w:rsid w:val="00D9387C"/>
    <w:rsid w:val="00DE20AF"/>
    <w:rsid w:val="00DE3E6E"/>
    <w:rsid w:val="00DF20D4"/>
    <w:rsid w:val="00DF2455"/>
    <w:rsid w:val="00DF65BC"/>
    <w:rsid w:val="00E00E9A"/>
    <w:rsid w:val="00E00F10"/>
    <w:rsid w:val="00E04F8C"/>
    <w:rsid w:val="00E07316"/>
    <w:rsid w:val="00E075BC"/>
    <w:rsid w:val="00E11F8D"/>
    <w:rsid w:val="00E1444F"/>
    <w:rsid w:val="00E1541C"/>
    <w:rsid w:val="00E1639B"/>
    <w:rsid w:val="00E2140C"/>
    <w:rsid w:val="00E22231"/>
    <w:rsid w:val="00E23880"/>
    <w:rsid w:val="00E30217"/>
    <w:rsid w:val="00E463E7"/>
    <w:rsid w:val="00E4793C"/>
    <w:rsid w:val="00E5025A"/>
    <w:rsid w:val="00E511EF"/>
    <w:rsid w:val="00E51AE6"/>
    <w:rsid w:val="00E547EC"/>
    <w:rsid w:val="00E56088"/>
    <w:rsid w:val="00E61BAC"/>
    <w:rsid w:val="00E6587E"/>
    <w:rsid w:val="00E67EEB"/>
    <w:rsid w:val="00E8734D"/>
    <w:rsid w:val="00E975B7"/>
    <w:rsid w:val="00E97A1E"/>
    <w:rsid w:val="00EA0718"/>
    <w:rsid w:val="00EB0656"/>
    <w:rsid w:val="00EC2E77"/>
    <w:rsid w:val="00ED0281"/>
    <w:rsid w:val="00ED5CA3"/>
    <w:rsid w:val="00ED7360"/>
    <w:rsid w:val="00EE615F"/>
    <w:rsid w:val="00EE6578"/>
    <w:rsid w:val="00EF4F46"/>
    <w:rsid w:val="00F10D8C"/>
    <w:rsid w:val="00F14DE3"/>
    <w:rsid w:val="00F229E8"/>
    <w:rsid w:val="00F22C15"/>
    <w:rsid w:val="00F25951"/>
    <w:rsid w:val="00F25B62"/>
    <w:rsid w:val="00F2717F"/>
    <w:rsid w:val="00F3145F"/>
    <w:rsid w:val="00F32578"/>
    <w:rsid w:val="00F3428A"/>
    <w:rsid w:val="00F40110"/>
    <w:rsid w:val="00F5237B"/>
    <w:rsid w:val="00F524FA"/>
    <w:rsid w:val="00F53EA6"/>
    <w:rsid w:val="00F60BFD"/>
    <w:rsid w:val="00F66A3A"/>
    <w:rsid w:val="00F728D2"/>
    <w:rsid w:val="00F746D4"/>
    <w:rsid w:val="00F82CD8"/>
    <w:rsid w:val="00F8484F"/>
    <w:rsid w:val="00F91424"/>
    <w:rsid w:val="00F91585"/>
    <w:rsid w:val="00F963E8"/>
    <w:rsid w:val="00FA5434"/>
    <w:rsid w:val="00FA5817"/>
    <w:rsid w:val="00FA6C9B"/>
    <w:rsid w:val="00FA7CD5"/>
    <w:rsid w:val="00FB328D"/>
    <w:rsid w:val="00FC1CBE"/>
    <w:rsid w:val="00FC2571"/>
    <w:rsid w:val="00FC2A17"/>
    <w:rsid w:val="00FC3937"/>
    <w:rsid w:val="00FD239B"/>
    <w:rsid w:val="00FD2FC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286F5D"/>
  <w15:docId w15:val="{D1CC5E6D-792A-4E61-B92C-DDD17DB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57618B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C7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7232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video/video-starke-azubis-einfuehlungsvermoegen" TargetMode="External"/><Relationship Id="rId13" Type="http://schemas.openxmlformats.org/officeDocument/2006/relationships/hyperlink" Target="https://gesucht-gefunden-ich.planet-beruf.d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net-beruf.de/schuelerinnen/video/video-starke-azubis-einfuehlungsvermoegen" TargetMode="External"/><Relationship Id="rId12" Type="http://schemas.openxmlformats.org/officeDocument/2006/relationships/hyperlink" Target="https://planet-beruf.de/schuelerinnen/was-will-ich-was-kann-ich/was-kann-ich/meine-staerken/staerken-im-ueberblick-welche-staerken-gibt-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et-beruf.de/schuelerinnen/video/video-einfach-stark-einfuehlungsvermoeg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net-beruf.de/schuelerinnen/video/video-starke-azubis-einfuehlungsvermoeg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lanet-beruf.de/schuelerinnen/video/video-einfach-stark-einfuehlungsvermoege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Titel Unterrichtsidee</vt:lpstr>
      <vt:lpstr>Checkliste: Was muss ich zur Berufsberatung mitnehmen</vt:lpstr>
    </vt:vector>
  </TitlesOfParts>
  <Company>BW Bildung und Wissen Verlag und Software GmbH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Praxisvorschlag: Die Srärke Einfühlungsvermögen entdecken</dc:title>
  <dc:creator>Redaktion planet-beruf.de</dc:creator>
  <cp:lastModifiedBy>Sarah Zeitz</cp:lastModifiedBy>
  <cp:revision>4</cp:revision>
  <cp:lastPrinted>2024-02-27T08:50:00Z</cp:lastPrinted>
  <dcterms:created xsi:type="dcterms:W3CDTF">2024-02-27T08:43:00Z</dcterms:created>
  <dcterms:modified xsi:type="dcterms:W3CDTF">2024-02-27T09:59:00Z</dcterms:modified>
</cp:coreProperties>
</file>